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C6" w:rsidRPr="00144AB5" w:rsidRDefault="002834C6" w:rsidP="000433F4">
      <w:pPr>
        <w:pStyle w:val="a4"/>
        <w:spacing w:line="240" w:lineRule="exact"/>
        <w:ind w:firstLine="0"/>
        <w:jc w:val="center"/>
        <w:rPr>
          <w:b/>
          <w:szCs w:val="28"/>
        </w:rPr>
      </w:pPr>
      <w:bookmarkStart w:id="0" w:name="_GoBack"/>
      <w:r w:rsidRPr="00144AB5">
        <w:rPr>
          <w:b/>
          <w:szCs w:val="28"/>
        </w:rPr>
        <w:t>ЗАЯВКА</w:t>
      </w:r>
    </w:p>
    <w:bookmarkEnd w:id="0"/>
    <w:p w:rsidR="002834C6" w:rsidRPr="00984E68" w:rsidRDefault="002834C6" w:rsidP="002834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2E5C">
        <w:rPr>
          <w:rFonts w:ascii="Times New Roman" w:hAnsi="Times New Roman" w:cs="Times New Roman"/>
          <w:sz w:val="28"/>
          <w:szCs w:val="28"/>
        </w:rPr>
        <w:t>в Министерство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A2E5C">
        <w:rPr>
          <w:rFonts w:ascii="Times New Roman" w:hAnsi="Times New Roman" w:cs="Times New Roman"/>
          <w:sz w:val="28"/>
          <w:szCs w:val="28"/>
        </w:rPr>
        <w:t xml:space="preserve"> торговли Пермского края </w:t>
      </w:r>
      <w:r w:rsidR="004A51C4">
        <w:rPr>
          <w:rFonts w:ascii="Times New Roman" w:hAnsi="Times New Roman" w:cs="Times New Roman"/>
          <w:sz w:val="28"/>
          <w:szCs w:val="28"/>
        </w:rPr>
        <w:br/>
      </w:r>
      <w:r w:rsidRPr="009A2E5C">
        <w:rPr>
          <w:rFonts w:ascii="Times New Roman" w:hAnsi="Times New Roman" w:cs="Times New Roman"/>
          <w:sz w:val="28"/>
          <w:szCs w:val="28"/>
        </w:rPr>
        <w:t>на участие в конкурсе на лучшую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5C">
        <w:rPr>
          <w:rFonts w:ascii="Times New Roman" w:hAnsi="Times New Roman" w:cs="Times New Roman"/>
          <w:sz w:val="28"/>
          <w:szCs w:val="28"/>
        </w:rPr>
        <w:t xml:space="preserve">организацию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984E68">
        <w:rPr>
          <w:rFonts w:ascii="Times New Roman" w:hAnsi="Times New Roman" w:cs="Times New Roman"/>
          <w:sz w:val="28"/>
          <w:szCs w:val="28"/>
        </w:rPr>
        <w:t>по охране труда в Пермском крае</w:t>
      </w:r>
    </w:p>
    <w:p w:rsidR="002834C6" w:rsidRPr="00984E68" w:rsidRDefault="002834C6" w:rsidP="002834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6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834C6" w:rsidRPr="00984E68" w:rsidRDefault="00984E68" w:rsidP="002834C6">
      <w:pPr>
        <w:pStyle w:val="ConsPlusNonformat"/>
        <w:jc w:val="center"/>
        <w:rPr>
          <w:rFonts w:ascii="Times New Roman" w:hAnsi="Times New Roman" w:cs="Times New Roman"/>
        </w:rPr>
      </w:pPr>
      <w:r w:rsidRPr="00984E68">
        <w:rPr>
          <w:rFonts w:ascii="Times New Roman" w:hAnsi="Times New Roman" w:cs="Times New Roman"/>
          <w:szCs w:val="22"/>
        </w:rPr>
        <w:t>(полное наименование организации, ИНН)</w:t>
      </w:r>
      <w:r w:rsidRPr="00984E68">
        <w:rPr>
          <w:rFonts w:ascii="Times New Roman" w:hAnsi="Times New Roman" w:cs="Times New Roman"/>
        </w:rPr>
        <w:t xml:space="preserve"> </w:t>
      </w:r>
    </w:p>
    <w:p w:rsidR="002834C6" w:rsidRPr="00984E68" w:rsidRDefault="002834C6" w:rsidP="00283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1. Сокращенное официальное наименование_____________________________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2. Юридический адрес:</w:t>
      </w:r>
      <w:r w:rsidR="00EC6D46">
        <w:rPr>
          <w:sz w:val="28"/>
          <w:szCs w:val="28"/>
        </w:rPr>
        <w:t xml:space="preserve"> </w:t>
      </w:r>
      <w:r w:rsidRPr="00601934">
        <w:rPr>
          <w:sz w:val="28"/>
          <w:szCs w:val="28"/>
        </w:rPr>
        <w:t>_____________________________________________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____________________________________________________________________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3. Фактический адрес _________________________________________________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____________________________________________________________________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4. Телефон</w:t>
      </w:r>
      <w:r>
        <w:rPr>
          <w:sz w:val="28"/>
          <w:szCs w:val="28"/>
        </w:rPr>
        <w:t xml:space="preserve"> (в том числе телефон службы охраны труда)</w:t>
      </w:r>
      <w:r w:rsidRPr="00601934">
        <w:rPr>
          <w:sz w:val="28"/>
          <w:szCs w:val="28"/>
        </w:rPr>
        <w:t>, факс:</w:t>
      </w:r>
      <w:r w:rsidR="00EC6D46">
        <w:rPr>
          <w:sz w:val="28"/>
          <w:szCs w:val="28"/>
        </w:rPr>
        <w:t xml:space="preserve"> </w:t>
      </w:r>
      <w:r w:rsidRPr="00601934">
        <w:rPr>
          <w:sz w:val="28"/>
          <w:szCs w:val="28"/>
        </w:rPr>
        <w:t>__________ ________________________________________________________________</w:t>
      </w:r>
      <w:r>
        <w:rPr>
          <w:sz w:val="28"/>
          <w:szCs w:val="28"/>
        </w:rPr>
        <w:t>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5. Адрес электронной почты:</w:t>
      </w:r>
      <w:r w:rsidR="00EC6D46">
        <w:rPr>
          <w:sz w:val="28"/>
          <w:szCs w:val="28"/>
        </w:rPr>
        <w:t xml:space="preserve"> </w:t>
      </w:r>
      <w:r w:rsidRPr="00601934">
        <w:rPr>
          <w:sz w:val="28"/>
          <w:szCs w:val="28"/>
        </w:rPr>
        <w:t>___________________________________________</w:t>
      </w:r>
    </w:p>
    <w:p w:rsidR="00601934" w:rsidRPr="00601934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6. Вид деятельности</w:t>
      </w:r>
      <w:r>
        <w:rPr>
          <w:sz w:val="28"/>
          <w:szCs w:val="28"/>
        </w:rPr>
        <w:t xml:space="preserve"> по ОКВЭД</w:t>
      </w:r>
      <w:r w:rsidRPr="00601934">
        <w:rPr>
          <w:sz w:val="28"/>
          <w:szCs w:val="28"/>
        </w:rPr>
        <w:t>:</w:t>
      </w:r>
      <w:r w:rsidR="00EC6D46">
        <w:rPr>
          <w:sz w:val="28"/>
          <w:szCs w:val="28"/>
        </w:rPr>
        <w:t xml:space="preserve"> </w:t>
      </w:r>
      <w:r w:rsidRPr="00601934">
        <w:rPr>
          <w:sz w:val="28"/>
          <w:szCs w:val="28"/>
        </w:rPr>
        <w:t>_________________________________________</w:t>
      </w:r>
    </w:p>
    <w:p w:rsidR="00984E68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01934">
        <w:rPr>
          <w:sz w:val="28"/>
          <w:szCs w:val="28"/>
        </w:rPr>
        <w:t>7. Показатели состояния условий и охраны труда в организации:</w:t>
      </w:r>
    </w:p>
    <w:p w:rsidR="00601934" w:rsidRPr="00984E68" w:rsidRDefault="00601934" w:rsidP="0060193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1417"/>
        <w:gridCol w:w="1701"/>
      </w:tblGrid>
      <w:tr w:rsidR="00984E68" w:rsidRPr="00984E68" w:rsidTr="00984E68">
        <w:tc>
          <w:tcPr>
            <w:tcW w:w="6658" w:type="dxa"/>
            <w:vAlign w:val="center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Показатель состояния условий и охраны труда</w:t>
            </w:r>
          </w:p>
        </w:tc>
        <w:tc>
          <w:tcPr>
            <w:tcW w:w="1417" w:type="dxa"/>
            <w:vAlign w:val="center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Значение</w:t>
            </w:r>
          </w:p>
        </w:tc>
        <w:tc>
          <w:tcPr>
            <w:tcW w:w="1701" w:type="dxa"/>
            <w:vAlign w:val="center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Количество баллов (заполняется представи-телем Министер-ства)</w:t>
            </w:r>
          </w:p>
        </w:tc>
      </w:tr>
      <w:tr w:rsidR="00984E68" w:rsidRPr="00984E68" w:rsidTr="00984E68">
        <w:tc>
          <w:tcPr>
            <w:tcW w:w="6658" w:type="dxa"/>
            <w:vAlign w:val="center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1</w:t>
            </w:r>
          </w:p>
        </w:tc>
        <w:tc>
          <w:tcPr>
            <w:tcW w:w="1417" w:type="dxa"/>
            <w:vAlign w:val="center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2</w:t>
            </w:r>
          </w:p>
        </w:tc>
        <w:tc>
          <w:tcPr>
            <w:tcW w:w="1701" w:type="dxa"/>
            <w:vAlign w:val="center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3</w:t>
            </w:r>
          </w:p>
        </w:tc>
      </w:tr>
      <w:tr w:rsidR="00984E68" w:rsidRPr="00984E68" w:rsidTr="00984E68">
        <w:tc>
          <w:tcPr>
            <w:tcW w:w="9776" w:type="dxa"/>
            <w:gridSpan w:val="3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  <w:outlineLvl w:val="2"/>
            </w:pPr>
            <w:r w:rsidRPr="00984E68">
              <w:t>1. Состояние условий труда</w:t>
            </w: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1.1. Расход средств на выполнение мероприятий по улучшению условий и охраны труда (указывается в процентах от суммы затрат на производство продукции (работ, услуг).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Примечание: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финансирование мероприятий по улучшению условий и охраны труда в бюджетных организациях осуществляется за счет средств, выделяемых на их содержание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Фонда социального страхования Российской Федерации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1.2. Количество выполненных мероприятий по охране труда, предусмотренных коллективным договором (соглашением)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(указываются дата и регистрационный номер уведомительной регистрации коллективного договора, количество выполненных мероприятий и общее количество мероприятий </w:t>
            </w:r>
            <w:r w:rsidRPr="00984E68">
              <w:lastRenderedPageBreak/>
              <w:t>по охране труда, предусмотренных коллективным договором (соглашением))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1.3. Количество рабочих мест, на которых проведена специальная оценка условий труда </w:t>
            </w:r>
            <w:hyperlink w:anchor="P399" w:tooltip="&lt;1&gt; Федеральный закон от 28 декабря 2013 г. N 426-ФЗ &quot;О специальной оценке условий труда&quot;.">
              <w:r w:rsidRPr="00984E68">
                <w:rPr>
                  <w:color w:val="0000FF"/>
                </w:rPr>
                <w:t>&lt;1&gt;</w:t>
              </w:r>
            </w:hyperlink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(указывается в процентах от общего числа рабочих мест)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1.4. Количество работников, обеспеченных сертифицированными средствами индивидуальной защиты в соответствии с установленными типовыми нормами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(указывается в процентах от числа работников, которым положена выдача средств индивидуальной защиты по установленным нормам)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9776" w:type="dxa"/>
            <w:gridSpan w:val="3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  <w:outlineLvl w:val="2"/>
            </w:pPr>
            <w:r w:rsidRPr="00984E68">
              <w:t>2. Система управления охраной труда</w:t>
            </w: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труда и выкопировки из штатного расписания) </w:t>
            </w:r>
            <w:hyperlink w:anchor="P400" w:tooltip="&lt;2&gt; Нормативная численность работников службы охраны труда у работодателя утверждена приказом Минтруда России от 31 января 2022 г. N 37 &quot;Об утверждении Рекомендаций по структуре службы охраны труда в организации и по численности работников службы охраны труда&quot;">
              <w:r w:rsidRPr="00984E68"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2.3. Наличие комитета (комиссии) по охране труда в соответствии со </w:t>
            </w:r>
            <w:hyperlink r:id="rId5" w:tooltip="&quot;Трудовой кодекс Российской Федерации&quot; от 30.12.2001 N 197-ФЗ (ред. от 19.12.2022) (с изм. и доп., вступ. в силу с 11.01.2023) {КонсультантПлюс}">
              <w:r w:rsidRPr="00984E68">
                <w:rPr>
                  <w:color w:val="0000FF"/>
                </w:rPr>
                <w:t>статьей 224</w:t>
              </w:r>
            </w:hyperlink>
            <w:r w:rsidRPr="00984E68">
              <w:t xml:space="preserve"> Трудового кодекса Российской Федерации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2.4. Количество работников организации, прошедших обучение по охране труда и проверку знания требований охраны труда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2.5. Наличие уполномоченных (доверенных) лиц по охране труда профсоюза или трудового коллектива </w:t>
            </w:r>
            <w:hyperlink w:anchor="P401" w:tooltip="&lt;3&gt; Постановление Исполнительного комитета Федерации независимых профсоюзов России от 18 октября 2006 г. N 4-3 &quot;О Типовом положении об уполномоченном (доверенном) лице по охране труда профессионального союза&quot;.">
              <w:r w:rsidRPr="00984E68"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2.6. Количество выполненных мероприятий, предусмотренных программой производственного контроля </w:t>
            </w:r>
            <w:hyperlink w:anchor="P402" w:tooltip="&lt;4&gt; Постановление Главного государственного санитарного врача Российской Федерации от 02 декабря 2020 г. N 40 &quot;Об утверждении санитарных правил СП 2.2.3670-20 &quot;Санитарно-эпидемиологические требования к условиям труда&quot;.">
              <w:r w:rsidRPr="00984E68">
                <w:rPr>
                  <w:color w:val="0000FF"/>
                </w:rPr>
                <w:t>&lt;4&gt;</w:t>
              </w:r>
            </w:hyperlink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(указываются количество выполненных мероприятий в году, предшествующем году проведения конкурса, и общее количество мероприятий, предусмотренных программой производственного контроля на год, предшествующий году проведения конкурса)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2.7. Охват работников вакцинацией против гриппа 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2.8. Охват работников вакцинацией против инфекционных заболеваний, актуальных для региона, в том числе включенных в национальный календарь профилактических прививок по эпидемическим заболеваниям </w:t>
            </w:r>
            <w:hyperlink w:anchor="P403" w:tooltip="&lt;5&gt; Национальный календарь прививок утвержден приказом Минздрава России от 0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">
              <w:r w:rsidRPr="00984E68">
                <w:rPr>
                  <w:color w:val="0000FF"/>
                </w:rPr>
                <w:t>&lt;5&gt;</w:t>
              </w:r>
            </w:hyperlink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(указывается в процентах от числа работников, которым необходимо проходить вакцинацию против инфекционных заболеваний, актуальных для региона, включенных в </w:t>
            </w:r>
            <w:r w:rsidRPr="00984E68">
              <w:lastRenderedPageBreak/>
              <w:t>национальный календарь профилактических прививок по эпидемическим заболеваниям)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2.9. Охват работников ежегодным флюорографическим осмотром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2.10. Наличие программы (плана мероприятий) по профилактике заболеваний ВИЧ/СПИДа на рабочих местах </w:t>
            </w:r>
            <w:r w:rsidR="004A51C4">
              <w:br/>
            </w:r>
            <w:r w:rsidRPr="00984E68">
              <w:t>(с приложением копии приказа об утверждении программы/плана мероприятий)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2.11. Наличие программы (мероприятий) по профилактике сердечно-сосудистых заболеваний среди работников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(с приложением копии приказа об утверждении программы/плана мероприятий)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2.12. Наличие программы (мероприятий) по оздоровлению работников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(с приложением копии приказа об утверждении программы/плана мероприятий)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9776" w:type="dxa"/>
            <w:gridSpan w:val="3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  <w:outlineLvl w:val="2"/>
            </w:pPr>
            <w:r w:rsidRPr="00984E68">
              <w:t>3. Состояние травматизма и профессиональной заболеваемости</w:t>
            </w: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3.1. Наличие несчастных случаев на производстве </w:t>
            </w:r>
            <w:hyperlink w:anchor="P404" w:tooltip="&lt;6&gt; Баллы не присваиваются, если в предыдущем году имелись несчастные случаи на производстве и производился расчет коэффициента травматизма.">
              <w:r w:rsidRPr="00984E68"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3.2. Снижение коэффициента частоты травматизма (далее - Кч) в сравнении с предыдущим годом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3.3. Увеличение Кч в сравнении с предыдущим годом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3.4. Снижение коэффициента тяжести травматизма (далее - Кт) в сравнении с предыдущим годом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3.5. Увеличение Кт в сравнении с предыдущим годом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>3.6. Наличие пожаров и аварий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>(указывается количество пожаров, аварий)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3.7. Количество выявленных в результате проверок нарушений по условиям и охране труда, проведенных в текущем году органами государственного надзора и контроля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>(указывается количество нарушений)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 xml:space="preserve">3.8. Наличие профессиональных заболеваний </w:t>
            </w:r>
            <w:hyperlink w:anchor="P405" w:tooltip="&lt;7&gt; Баллы не присваиваются, если в предыдущем году были зарегистрированы профессиональные заболевания и производился расчет коэффициента профзаболеваемости.">
              <w:r w:rsidRPr="00984E68">
                <w:rPr>
                  <w:color w:val="0000FF"/>
                </w:rPr>
                <w:t>&lt;7&gt;</w:t>
              </w:r>
            </w:hyperlink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3.8.1. Снижение коэффициента частоты профзаболеваний (далее - Кп) в сравнении с предыдущим годом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3.8.2. Увеличение Кп в сравнении с предыдущим годом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984E68">
        <w:tc>
          <w:tcPr>
            <w:tcW w:w="6658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3.9. Количество работников, работающих во вредных и (или) опасных условиях труда, прошедших профилактические периодические медицинские осмотры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 xml:space="preserve">(указывается в процентах от числа работников, которые </w:t>
            </w:r>
            <w:r w:rsidRPr="00984E68">
              <w:lastRenderedPageBreak/>
              <w:t>утверждены списком о прохождении профилактических медицинских осмотров)</w:t>
            </w:r>
          </w:p>
        </w:tc>
        <w:tc>
          <w:tcPr>
            <w:tcW w:w="1417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</w:tbl>
    <w:p w:rsidR="00984E68" w:rsidRPr="00984E68" w:rsidRDefault="00984E68" w:rsidP="00984E68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84E68" w:rsidRPr="00984E68" w:rsidRDefault="00984E68" w:rsidP="00984E68">
      <w:pPr>
        <w:widowControl w:val="0"/>
        <w:autoSpaceDE w:val="0"/>
        <w:autoSpaceDN w:val="0"/>
        <w:ind w:firstLine="540"/>
        <w:jc w:val="both"/>
      </w:pPr>
      <w:r w:rsidRPr="00984E68">
        <w:rPr>
          <w:b/>
          <w:sz w:val="28"/>
          <w:szCs w:val="28"/>
        </w:rPr>
        <w:t>Полноту и достоверность представленных сведений гарантируем.</w:t>
      </w:r>
      <w:r w:rsidRPr="00984E68">
        <w:rPr>
          <w:sz w:val="28"/>
          <w:szCs w:val="28"/>
        </w:rPr>
        <w:t xml:space="preserve"> </w:t>
      </w:r>
      <w:r w:rsidRPr="00984E68">
        <w:t xml:space="preserve">Уведомлены о том, что участники, представившие недостоверные данные, могут быть </w:t>
      </w:r>
      <w:r w:rsidR="004A51C4">
        <w:br/>
      </w:r>
      <w:r w:rsidRPr="00984E68">
        <w:t>не допущены к участию в конкурсе или сняты с участия в процессе его проведения.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624"/>
        <w:gridCol w:w="624"/>
        <w:gridCol w:w="963"/>
        <w:gridCol w:w="454"/>
        <w:gridCol w:w="3855"/>
      </w:tblGrid>
      <w:tr w:rsidR="00984E68" w:rsidRPr="00984E68" w:rsidTr="00062A8C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Руководитель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службы охраны труда</w:t>
            </w:r>
          </w:p>
        </w:tc>
        <w:tc>
          <w:tcPr>
            <w:tcW w:w="22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E68" w:rsidRPr="00984E68" w:rsidRDefault="002A5CE9" w:rsidP="00984E68">
            <w:pPr>
              <w:widowControl w:val="0"/>
              <w:autoSpaceDE w:val="0"/>
              <w:autoSpaceDN w:val="0"/>
              <w:jc w:val="center"/>
            </w:pPr>
            <w:r>
              <w:t xml:space="preserve">  </w:t>
            </w:r>
            <w:r w:rsidR="00984E68" w:rsidRPr="002A5CE9">
              <w:t>________</w:t>
            </w:r>
            <w:r w:rsidR="00984E68" w:rsidRPr="00984E68">
              <w:t>______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(подпись)</w:t>
            </w:r>
          </w:p>
        </w:tc>
        <w:tc>
          <w:tcPr>
            <w:tcW w:w="43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2A5CE9">
              <w:t>/_________</w:t>
            </w:r>
            <w:r w:rsidRPr="00984E68">
              <w:t>___________________/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ind w:left="1415"/>
              <w:jc w:val="both"/>
            </w:pPr>
            <w:r w:rsidRPr="00984E68">
              <w:t>(ФИО)</w:t>
            </w:r>
          </w:p>
        </w:tc>
      </w:tr>
      <w:tr w:rsidR="00984E68" w:rsidRPr="00984E68" w:rsidTr="00062A8C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  <w:tc>
          <w:tcPr>
            <w:tcW w:w="43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</w:p>
        </w:tc>
      </w:tr>
      <w:tr w:rsidR="00984E68" w:rsidRPr="00984E68" w:rsidTr="00062A8C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>Руководитель организации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E68" w:rsidRPr="002A5CE9" w:rsidRDefault="00984E68" w:rsidP="00984E68">
            <w:pPr>
              <w:widowControl w:val="0"/>
              <w:autoSpaceDE w:val="0"/>
              <w:autoSpaceDN w:val="0"/>
            </w:pP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2A5CE9">
              <w:t>________</w:t>
            </w:r>
            <w:r w:rsidRPr="00984E68">
              <w:t>_____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2A5CE9">
              <w:t>/_____</w:t>
            </w:r>
            <w:r w:rsidRPr="00984E68">
              <w:t>____________________/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(ФИО)</w:t>
            </w:r>
          </w:p>
        </w:tc>
      </w:tr>
      <w:tr w:rsidR="00984E68" w:rsidRPr="00984E68" w:rsidTr="00062A8C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МП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</w:pPr>
            <w:r w:rsidRPr="00984E68">
              <w:t>"___" __________</w:t>
            </w:r>
            <w:r w:rsidR="002A5CE9">
              <w:t>____</w:t>
            </w:r>
            <w:r w:rsidRPr="00984E68">
              <w:t xml:space="preserve"> 20</w:t>
            </w:r>
            <w:r w:rsidRPr="002A5CE9">
              <w:t>23</w:t>
            </w:r>
            <w:r w:rsidRPr="00984E68">
              <w:t xml:space="preserve"> г.</w:t>
            </w:r>
          </w:p>
        </w:tc>
      </w:tr>
      <w:tr w:rsidR="00984E68" w:rsidRPr="00984E68" w:rsidTr="00062A8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>Исполнитель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2A5CE9">
              <w:t xml:space="preserve"> </w:t>
            </w:r>
            <w:r w:rsidRPr="00984E68">
              <w:t>_____________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(подпись)</w:t>
            </w:r>
          </w:p>
        </w:tc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/___________________________________/</w:t>
            </w:r>
          </w:p>
          <w:p w:rsidR="00984E68" w:rsidRPr="00984E68" w:rsidRDefault="00984E68" w:rsidP="00984E68">
            <w:pPr>
              <w:widowControl w:val="0"/>
              <w:autoSpaceDE w:val="0"/>
              <w:autoSpaceDN w:val="0"/>
              <w:jc w:val="center"/>
            </w:pPr>
            <w:r w:rsidRPr="00984E68">
              <w:t>(ФИО)</w:t>
            </w:r>
          </w:p>
        </w:tc>
      </w:tr>
      <w:tr w:rsidR="00984E68" w:rsidRPr="00984E68" w:rsidTr="00062A8C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4E68" w:rsidRPr="00984E68" w:rsidRDefault="00984E68" w:rsidP="00984E68">
            <w:pPr>
              <w:widowControl w:val="0"/>
              <w:autoSpaceDE w:val="0"/>
              <w:autoSpaceDN w:val="0"/>
              <w:jc w:val="both"/>
            </w:pPr>
            <w:r w:rsidRPr="00984E68">
              <w:t>тел. ____________________</w:t>
            </w:r>
          </w:p>
        </w:tc>
      </w:tr>
    </w:tbl>
    <w:p w:rsidR="00984E68" w:rsidRPr="00984E68" w:rsidRDefault="00984E68" w:rsidP="00984E68">
      <w:pPr>
        <w:widowControl w:val="0"/>
        <w:autoSpaceDE w:val="0"/>
        <w:autoSpaceDN w:val="0"/>
        <w:ind w:firstLine="540"/>
        <w:jc w:val="both"/>
      </w:pPr>
      <w:r w:rsidRPr="00984E68">
        <w:t>--------------------------------</w:t>
      </w:r>
    </w:p>
    <w:p w:rsidR="00984E68" w:rsidRPr="00984E68" w:rsidRDefault="00984E68" w:rsidP="00984E68">
      <w:pPr>
        <w:widowControl w:val="0"/>
        <w:autoSpaceDE w:val="0"/>
        <w:autoSpaceDN w:val="0"/>
        <w:spacing w:before="200"/>
        <w:ind w:firstLine="540"/>
        <w:jc w:val="both"/>
      </w:pPr>
      <w:bookmarkStart w:id="1" w:name="P399"/>
      <w:bookmarkEnd w:id="1"/>
      <w:r w:rsidRPr="00984E68">
        <w:t xml:space="preserve">&lt;1&gt; Федеральный </w:t>
      </w:r>
      <w:hyperlink r:id="rId6" w:tooltip="Федеральный закон от 28.12.2013 N 426-ФЗ (ред. от 28.12.2022) &quot;О специальной оценке условий труда&quot; {КонсультантПлюс}">
        <w:r w:rsidRPr="00984E68">
          <w:rPr>
            <w:color w:val="0000FF"/>
          </w:rPr>
          <w:t>закон</w:t>
        </w:r>
      </w:hyperlink>
      <w:r w:rsidRPr="00984E68">
        <w:t xml:space="preserve"> от 28 декабря 2013 г. </w:t>
      </w:r>
      <w:r w:rsidR="004A51C4">
        <w:t>№</w:t>
      </w:r>
      <w:r w:rsidRPr="00984E68">
        <w:t xml:space="preserve"> 426-ФЗ "О специальной оценке условий труда".</w:t>
      </w:r>
    </w:p>
    <w:p w:rsidR="00984E68" w:rsidRPr="00984E68" w:rsidRDefault="00984E68" w:rsidP="00984E68">
      <w:pPr>
        <w:widowControl w:val="0"/>
        <w:autoSpaceDE w:val="0"/>
        <w:autoSpaceDN w:val="0"/>
        <w:spacing w:before="200"/>
        <w:ind w:firstLine="540"/>
        <w:jc w:val="both"/>
      </w:pPr>
      <w:bookmarkStart w:id="2" w:name="P400"/>
      <w:bookmarkEnd w:id="2"/>
      <w:r w:rsidRPr="00984E68">
        <w:t xml:space="preserve">&lt;2&gt; Нормативная численность работников службы охраны труда у работодателя утверждена </w:t>
      </w:r>
      <w:hyperlink r:id="rId7" w:tooltip="Приказ Минтруда России от 31.01.2022 N 37 &quot;Об утверждении Рекомендаций по структуре службы охраны труда в организации и по численности работников службы охраны труда&quot; {КонсультантПлюс}">
        <w:r w:rsidRPr="00984E68">
          <w:rPr>
            <w:color w:val="0000FF"/>
          </w:rPr>
          <w:t>приказом</w:t>
        </w:r>
      </w:hyperlink>
      <w:r w:rsidRPr="00984E68">
        <w:t xml:space="preserve"> Минтруда России от 31 января 2022 г. </w:t>
      </w:r>
      <w:r w:rsidR="004A51C4">
        <w:t>№</w:t>
      </w:r>
      <w:r w:rsidRPr="00984E68">
        <w:t xml:space="preserve"> 37 "Об утверждении Рекомендаций по структуре службы охраны труда в организации и по численности работников службы охраны труда".</w:t>
      </w:r>
    </w:p>
    <w:p w:rsidR="00984E68" w:rsidRPr="00984E68" w:rsidRDefault="00984E68" w:rsidP="00984E68">
      <w:pPr>
        <w:widowControl w:val="0"/>
        <w:autoSpaceDE w:val="0"/>
        <w:autoSpaceDN w:val="0"/>
        <w:spacing w:before="200"/>
        <w:ind w:firstLine="540"/>
        <w:jc w:val="both"/>
      </w:pPr>
      <w:bookmarkStart w:id="3" w:name="P401"/>
      <w:bookmarkEnd w:id="3"/>
      <w:r w:rsidRPr="00984E68">
        <w:t xml:space="preserve">&lt;3&gt; </w:t>
      </w:r>
      <w:hyperlink r:id="rId8" w:tooltip="Постановление Исполнительного комитета ФНПР от 18.10.2006 N 4-3 &quot;О Типовом положении об уполномоченном (доверенном) лице по охране труда профессионального союза&quot; {КонсультантПлюс}">
        <w:r w:rsidRPr="00984E68">
          <w:rPr>
            <w:color w:val="0000FF"/>
          </w:rPr>
          <w:t>Постановление</w:t>
        </w:r>
      </w:hyperlink>
      <w:r w:rsidRPr="00984E68">
        <w:t xml:space="preserve"> Исполнительного комитета Федерации независимых профсоюзов России от 18 октября 2006 г. </w:t>
      </w:r>
      <w:r w:rsidR="004A51C4">
        <w:t>№</w:t>
      </w:r>
      <w:r w:rsidRPr="00984E68">
        <w:t xml:space="preserve"> 4-3 "О Типовом положении об уполномоченном (доверенном) лице по охране труда профессионального союза".</w:t>
      </w:r>
    </w:p>
    <w:p w:rsidR="00984E68" w:rsidRPr="00984E68" w:rsidRDefault="00984E68" w:rsidP="00984E68">
      <w:pPr>
        <w:widowControl w:val="0"/>
        <w:autoSpaceDE w:val="0"/>
        <w:autoSpaceDN w:val="0"/>
        <w:spacing w:before="200"/>
        <w:ind w:firstLine="540"/>
        <w:jc w:val="both"/>
      </w:pPr>
      <w:bookmarkStart w:id="4" w:name="P402"/>
      <w:bookmarkEnd w:id="4"/>
      <w:r w:rsidRPr="00984E68">
        <w:t xml:space="preserve">&lt;4&gt; </w:t>
      </w:r>
      <w:hyperlink r:id="rId9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 w:rsidRPr="00984E68">
          <w:rPr>
            <w:color w:val="0000FF"/>
          </w:rPr>
          <w:t>Постановление</w:t>
        </w:r>
      </w:hyperlink>
      <w:r w:rsidRPr="00984E68">
        <w:t xml:space="preserve"> Главного государственного санитарного врача Российской Федерации от 02 декабря 2020 г. </w:t>
      </w:r>
      <w:r w:rsidR="004A51C4">
        <w:t>№</w:t>
      </w:r>
      <w:r w:rsidRPr="00984E68">
        <w:t xml:space="preserve"> 40 "Об утверждении санитарных правил СП 2.2.3670-20 "Санитарно-эпидемиологические требования к условиям труда".</w:t>
      </w:r>
    </w:p>
    <w:p w:rsidR="00984E68" w:rsidRPr="00984E68" w:rsidRDefault="00984E68" w:rsidP="00984E68">
      <w:pPr>
        <w:widowControl w:val="0"/>
        <w:autoSpaceDE w:val="0"/>
        <w:autoSpaceDN w:val="0"/>
        <w:spacing w:before="200"/>
        <w:ind w:firstLine="540"/>
        <w:jc w:val="both"/>
      </w:pPr>
      <w:bookmarkStart w:id="5" w:name="P403"/>
      <w:bookmarkEnd w:id="5"/>
      <w:r w:rsidRPr="00984E68">
        <w:t xml:space="preserve">&lt;5&gt; Национальный </w:t>
      </w:r>
      <w:hyperlink r:id="rId10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">
        <w:r w:rsidRPr="00984E68">
          <w:rPr>
            <w:color w:val="0000FF"/>
          </w:rPr>
          <w:t>календарь</w:t>
        </w:r>
      </w:hyperlink>
      <w:r w:rsidRPr="00984E68">
        <w:t xml:space="preserve"> прививок утвержден приказом Минздрава России от 06 декабря 2021 г. </w:t>
      </w:r>
      <w:r w:rsidR="004A51C4">
        <w:t>№</w:t>
      </w:r>
      <w:r w:rsidRPr="00984E68">
        <w:t xml:space="preserve">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984E68" w:rsidRPr="00984E68" w:rsidRDefault="00984E68" w:rsidP="00984E68">
      <w:pPr>
        <w:widowControl w:val="0"/>
        <w:autoSpaceDE w:val="0"/>
        <w:autoSpaceDN w:val="0"/>
        <w:spacing w:before="200"/>
        <w:ind w:firstLine="540"/>
        <w:jc w:val="both"/>
      </w:pPr>
      <w:bookmarkStart w:id="6" w:name="P404"/>
      <w:bookmarkEnd w:id="6"/>
      <w:r w:rsidRPr="00984E68">
        <w:t>&lt;6&gt; Баллы не присваиваются, если в предыдущем году имелись несчастные случаи на производстве и производился расчет коэффициента травматизма.</w:t>
      </w:r>
    </w:p>
    <w:p w:rsidR="002834C6" w:rsidRDefault="00984E68" w:rsidP="002A5CE9">
      <w:pPr>
        <w:widowControl w:val="0"/>
        <w:autoSpaceDE w:val="0"/>
        <w:autoSpaceDN w:val="0"/>
        <w:spacing w:before="200"/>
        <w:ind w:firstLine="540"/>
        <w:jc w:val="both"/>
      </w:pPr>
      <w:bookmarkStart w:id="7" w:name="P405"/>
      <w:bookmarkEnd w:id="7"/>
      <w:r w:rsidRPr="00984E68">
        <w:t>&lt;7&gt; Баллы не присваиваются, если в предыдущем году были зарегистрированы профессиональные заболевания и производился расчет коэффициента профзаболеваемости.</w:t>
      </w:r>
    </w:p>
    <w:p w:rsidR="000433F4" w:rsidRDefault="000433F4" w:rsidP="00ED6E7A">
      <w:pPr>
        <w:pStyle w:val="a4"/>
        <w:spacing w:line="240" w:lineRule="exact"/>
        <w:ind w:left="5103"/>
      </w:pPr>
    </w:p>
    <w:p w:rsidR="000433F4" w:rsidRDefault="000433F4" w:rsidP="00ED6E7A">
      <w:pPr>
        <w:pStyle w:val="a4"/>
        <w:spacing w:line="240" w:lineRule="exact"/>
        <w:ind w:left="5103"/>
      </w:pPr>
    </w:p>
    <w:p w:rsidR="000433F4" w:rsidRDefault="000433F4" w:rsidP="00ED6E7A">
      <w:pPr>
        <w:pStyle w:val="a4"/>
        <w:spacing w:line="240" w:lineRule="exact"/>
        <w:ind w:left="5103"/>
      </w:pPr>
    </w:p>
    <w:p w:rsidR="000433F4" w:rsidRDefault="000433F4" w:rsidP="00ED6E7A">
      <w:pPr>
        <w:pStyle w:val="a4"/>
        <w:spacing w:line="240" w:lineRule="exact"/>
        <w:ind w:left="5103"/>
      </w:pPr>
    </w:p>
    <w:sectPr w:rsidR="000433F4" w:rsidSect="0060193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DF"/>
    <w:rsid w:val="00034020"/>
    <w:rsid w:val="000433F4"/>
    <w:rsid w:val="000A7A47"/>
    <w:rsid w:val="000C4CCD"/>
    <w:rsid w:val="001170BB"/>
    <w:rsid w:val="00144AB5"/>
    <w:rsid w:val="00196C77"/>
    <w:rsid w:val="001C291F"/>
    <w:rsid w:val="001D02CD"/>
    <w:rsid w:val="0020344E"/>
    <w:rsid w:val="0026585E"/>
    <w:rsid w:val="00281A92"/>
    <w:rsid w:val="002834C6"/>
    <w:rsid w:val="002A5CE9"/>
    <w:rsid w:val="00332522"/>
    <w:rsid w:val="003341D6"/>
    <w:rsid w:val="003B068C"/>
    <w:rsid w:val="00407B6A"/>
    <w:rsid w:val="00434BC7"/>
    <w:rsid w:val="004430DF"/>
    <w:rsid w:val="00452219"/>
    <w:rsid w:val="00462943"/>
    <w:rsid w:val="004A51C4"/>
    <w:rsid w:val="004B74E8"/>
    <w:rsid w:val="004C4EA2"/>
    <w:rsid w:val="00500066"/>
    <w:rsid w:val="005355EF"/>
    <w:rsid w:val="005842F2"/>
    <w:rsid w:val="005B7C2C"/>
    <w:rsid w:val="005C487A"/>
    <w:rsid w:val="00601934"/>
    <w:rsid w:val="00613CD9"/>
    <w:rsid w:val="006155F3"/>
    <w:rsid w:val="00637B08"/>
    <w:rsid w:val="006408F4"/>
    <w:rsid w:val="00700296"/>
    <w:rsid w:val="0072467F"/>
    <w:rsid w:val="007576B4"/>
    <w:rsid w:val="007711D1"/>
    <w:rsid w:val="0079317D"/>
    <w:rsid w:val="00794F00"/>
    <w:rsid w:val="007E5542"/>
    <w:rsid w:val="007E72CA"/>
    <w:rsid w:val="00817ACA"/>
    <w:rsid w:val="00841A85"/>
    <w:rsid w:val="009113BB"/>
    <w:rsid w:val="009767C6"/>
    <w:rsid w:val="00984E68"/>
    <w:rsid w:val="009C4CB1"/>
    <w:rsid w:val="009E0A17"/>
    <w:rsid w:val="009E648B"/>
    <w:rsid w:val="00A0725B"/>
    <w:rsid w:val="00A81084"/>
    <w:rsid w:val="00A91ACC"/>
    <w:rsid w:val="00AA344C"/>
    <w:rsid w:val="00AC00DF"/>
    <w:rsid w:val="00AD27C7"/>
    <w:rsid w:val="00AE2D11"/>
    <w:rsid w:val="00B775D7"/>
    <w:rsid w:val="00BA0C71"/>
    <w:rsid w:val="00BA134F"/>
    <w:rsid w:val="00BB6EA3"/>
    <w:rsid w:val="00C00D24"/>
    <w:rsid w:val="00C379F3"/>
    <w:rsid w:val="00C519AC"/>
    <w:rsid w:val="00C80448"/>
    <w:rsid w:val="00D75DA5"/>
    <w:rsid w:val="00DB0A6C"/>
    <w:rsid w:val="00DE1BA0"/>
    <w:rsid w:val="00E55D54"/>
    <w:rsid w:val="00E75789"/>
    <w:rsid w:val="00E819E5"/>
    <w:rsid w:val="00EB1002"/>
    <w:rsid w:val="00EB245D"/>
    <w:rsid w:val="00EC6D46"/>
    <w:rsid w:val="00ED6E7A"/>
    <w:rsid w:val="00F35BDF"/>
    <w:rsid w:val="00FA157E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E61903-F8C5-436C-BC71-F538839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Balloon Text"/>
    <w:basedOn w:val="a"/>
    <w:link w:val="a8"/>
    <w:semiHidden/>
    <w:unhideWhenUsed/>
    <w:rsid w:val="00794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94F00"/>
    <w:rPr>
      <w:rFonts w:ascii="Tahoma" w:hAnsi="Tahoma" w:cs="Tahoma"/>
      <w:sz w:val="16"/>
      <w:szCs w:val="16"/>
    </w:rPr>
  </w:style>
  <w:style w:type="character" w:styleId="a9">
    <w:name w:val="Hyperlink"/>
    <w:rsid w:val="002834C6"/>
    <w:rPr>
      <w:color w:val="0000FF"/>
      <w:u w:val="single"/>
    </w:rPr>
  </w:style>
  <w:style w:type="paragraph" w:customStyle="1" w:styleId="ConsPlusNormal">
    <w:name w:val="ConsPlusNormal"/>
    <w:rsid w:val="002834C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2834C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DDE2D2C3EDBE94E8CCB8BFB50DB7DD772D1015529404EBBBBE61E3911D467EA32F7DD7667393BD0BE3A6B77iCq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4DDE2D2C3EDBE94E8CCB8BFB50DB7DD273DE035D22404EBBBBE61E3911D467EA32F7DD7667393BD0BE3A6B77iCq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DDE2D2C3EDBE94E8CCB8BFB50DB7DD270D30C5824404EBBBBE61E3911D467EA32F7DD7667393BD0BE3A6B77iCqB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E4DDE2D2C3EDBE94E8CCB8BFB50DB7DD271D4005E29404EBBBBE61E3911D467F832AFD27066273085F17C3E78C94326D97F7E36DB4Di4q9F" TargetMode="External"/><Relationship Id="rId10" Type="http://schemas.openxmlformats.org/officeDocument/2006/relationships/hyperlink" Target="consultantplus://offline/ref=6E4DDE2D2C3EDBE94E8CCB8BFB50DB7DD273D50D5C22404EBBBBE61E3911D467F832AFD1776E2739D0AB6C3A319D4739D0606035C54D4A8BiF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4DDE2D2C3EDBE94E8CCB8BFB50DB7DD574D4035821404EBBBBE61E3911D467EA32F7DD7667393BD0BE3A6B77iCqB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07.&#1041;&#1083;&#1072;&#1085;&#1082;%20&#1047;&#1055;&#1055;-&#1052;&#1048;&#1053;&#1055;&#1056;&#1054;&#1052;&#1058;&#1054;&#1056;&#1043;%20&#1055;&#1077;&#1088;&#1084;&#1089;&#1082;&#1086;&#1075;&#1086;%20&#1082;&#1088;&#1072;&#1103;\&#1041;&#1083;&#1072;&#1085;&#1082;%20&#1047;&#1055;&#1055;-&#1052;&#1048;&#1053;&#1055;&#1056;&#1054;&#1052;&#1058;&#1054;&#1056;&#1043;%20&#1055;&#1077;&#1088;&#1084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88F7-4767-41E2-A002-B97D431B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ЗПП-МИНПРОМТОРГ Пермского края</Template>
  <TotalTime>0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Спирина Светлана Станиславовна</dc:creator>
  <cp:lastModifiedBy>User</cp:lastModifiedBy>
  <cp:revision>2</cp:revision>
  <cp:lastPrinted>2023-01-19T06:19:00Z</cp:lastPrinted>
  <dcterms:created xsi:type="dcterms:W3CDTF">2023-01-26T10:25:00Z</dcterms:created>
  <dcterms:modified xsi:type="dcterms:W3CDTF">2023-01-26T10:25:00Z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