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1B" w:rsidRDefault="00331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93215" cy="328295"/>
            <wp:effectExtent l="0" t="0" r="0" b="0"/>
            <wp:docPr id="1" name="_x005F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61" r="-1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71B" w:rsidRDefault="00331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Эксперты регионального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рассказали, что делать в случае несогласия с актуальной кадастровой стоимостью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кадастровой стоимостью понимается стоимость, установленная в результате проведения государственной кадастровой оценки или в результате </w:t>
      </w:r>
      <w:r>
        <w:rPr>
          <w:rFonts w:ascii="Times New Roman" w:hAnsi="Times New Roman" w:cs="Times New Roman"/>
          <w:sz w:val="28"/>
          <w:szCs w:val="28"/>
        </w:rPr>
        <w:t>рассмотрения споров о результатах определения кадастровой стоимости. Кроме этого, кадастровая стоимость может быть определена при государственном кадастровом учете ранее учтенных объектов недвижимости или включения в Единый государственный реестр недвижимо</w:t>
      </w:r>
      <w:r>
        <w:rPr>
          <w:rFonts w:ascii="Times New Roman" w:hAnsi="Times New Roman" w:cs="Times New Roman"/>
          <w:sz w:val="28"/>
          <w:szCs w:val="28"/>
        </w:rPr>
        <w:t>сти соответствующих сведений при изменении количественных и (или) качественных характеристик объектов недвижимости, влекущих за собой изменение их кадастровой стоимости.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законодательством установлено: в случае несогласия с результатами определе</w:t>
      </w:r>
      <w:r>
        <w:rPr>
          <w:rFonts w:ascii="Times New Roman" w:hAnsi="Times New Roman" w:cs="Times New Roman"/>
          <w:sz w:val="28"/>
          <w:szCs w:val="28"/>
        </w:rPr>
        <w:t>ния кадастровой стоимости физические и юридические лица, если данная кадастровая стоимость затрагивает права или обязанности этих лиц, а также органы государственной власти и органы местного самоуправления в отношении объектов недвижимости, находящихся в г</w:t>
      </w:r>
      <w:r>
        <w:rPr>
          <w:rFonts w:ascii="Times New Roman" w:hAnsi="Times New Roman" w:cs="Times New Roman"/>
          <w:sz w:val="28"/>
          <w:szCs w:val="28"/>
        </w:rPr>
        <w:t>осударственной или муниципальной собственности, вправе установить кадастровую стоимость в размере рыночной.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Пермского края заявление об установлении кадастровой стоимости объекта недвижимости в размере его рыночной стоимости необходимо направ</w:t>
      </w:r>
      <w:r>
        <w:rPr>
          <w:rFonts w:ascii="Times New Roman" w:hAnsi="Times New Roman" w:cs="Times New Roman"/>
          <w:sz w:val="28"/>
          <w:szCs w:val="28"/>
        </w:rPr>
        <w:t xml:space="preserve">ить в уполномоченный орган - ГБУ «Центр технической инвентаризации и кадастровой оценки Пермского края» (ЦТИ). 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Важно.</w:t>
      </w:r>
      <w:r>
        <w:rPr>
          <w:rFonts w:ascii="Times New Roman" w:hAnsi="Times New Roman" w:cs="Times New Roman"/>
          <w:sz w:val="28"/>
          <w:szCs w:val="28"/>
        </w:rPr>
        <w:t xml:space="preserve"> Заявление об установлении рыночной стоимости может быть подано в период с даты постановки объекта недвижимости на государственный кадастр</w:t>
      </w:r>
      <w:r>
        <w:rPr>
          <w:rFonts w:ascii="Times New Roman" w:hAnsi="Times New Roman" w:cs="Times New Roman"/>
          <w:sz w:val="28"/>
          <w:szCs w:val="28"/>
        </w:rPr>
        <w:t>овый учет до даты снятия его с государственного кадастрового учета.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установлении рыночной стоимости в соответствии с утвержденной формой и требованиями к его заполнению может быть подано: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ЦТИ при личном обращении либо 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с уведомлением о вручении;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многофункциональном центре предоставления государственных и муниципальных услуг;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использованием информационно-телекоммуникационных сетей общего пользования, в том числе сети «Интернет», включая портал государственных и м</w:t>
      </w:r>
      <w:r>
        <w:rPr>
          <w:rFonts w:ascii="Times New Roman" w:hAnsi="Times New Roman" w:cs="Times New Roman"/>
          <w:sz w:val="28"/>
          <w:szCs w:val="28"/>
        </w:rPr>
        <w:t>униципальных услуг.</w:t>
      </w:r>
    </w:p>
    <w:p w:rsidR="0039571B" w:rsidRDefault="00331FAE" w:rsidP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по вопросам государственной кадастровой оценки ЦТИ осуществляет по адресу: г. Пермь, Комсомольский проспект, дом 3.</w:t>
      </w:r>
      <w:bookmarkStart w:id="0" w:name="_GoBack"/>
      <w:bookmarkEnd w:id="0"/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 заявлению об установлении рыночной стоимости необходимо приложить отчет об оценке рыночной стоимост</w:t>
      </w:r>
      <w:r>
        <w:rPr>
          <w:rFonts w:ascii="Times New Roman" w:hAnsi="Times New Roman" w:cs="Times New Roman"/>
          <w:i/>
          <w:sz w:val="28"/>
          <w:szCs w:val="28"/>
        </w:rPr>
        <w:t>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документа, и доверенность, удостоверенная в соответствии с законодательством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, если заявление подается представителем заявителя», – </w:t>
      </w:r>
      <w:r>
        <w:rPr>
          <w:rFonts w:ascii="Times New Roman" w:hAnsi="Times New Roman" w:cs="Times New Roman"/>
          <w:sz w:val="28"/>
          <w:szCs w:val="28"/>
        </w:rPr>
        <w:t xml:space="preserve">отмечает </w:t>
      </w:r>
      <w:r>
        <w:rPr>
          <w:rFonts w:ascii="Times New Roman" w:hAnsi="Times New Roman" w:cs="Times New Roman"/>
          <w:sz w:val="28"/>
          <w:szCs w:val="28"/>
        </w:rPr>
        <w:t>начальник отдела определения кадастровой стоимости филиала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Пермскому краю </w:t>
      </w:r>
      <w:r w:rsidRPr="009752D3">
        <w:rPr>
          <w:rFonts w:ascii="Times New Roman" w:hAnsi="Times New Roman" w:cs="Times New Roman"/>
          <w:b/>
          <w:bCs/>
          <w:sz w:val="28"/>
          <w:szCs w:val="28"/>
        </w:rPr>
        <w:t>Дмитрий Лесников.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вышеуказанного заявления и пакета документов ЦТИ впр</w:t>
      </w:r>
      <w:r>
        <w:rPr>
          <w:rFonts w:ascii="Times New Roman" w:hAnsi="Times New Roman" w:cs="Times New Roman"/>
          <w:sz w:val="28"/>
          <w:szCs w:val="28"/>
        </w:rPr>
        <w:t>аве принять решение: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установлении кадастровой стоимости объекта недвижимости в размере его рыночной стоимости;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отказе в установлении кадастровой стоимости объекта недвижимости в размере его рыночной стоимости.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Важно.</w:t>
      </w:r>
      <w:r>
        <w:rPr>
          <w:rFonts w:ascii="Times New Roman" w:hAnsi="Times New Roman" w:cs="Times New Roman"/>
          <w:sz w:val="28"/>
          <w:szCs w:val="28"/>
        </w:rPr>
        <w:t xml:space="preserve"> Решение ЦТИ в отношении заявл</w:t>
      </w:r>
      <w:r>
        <w:rPr>
          <w:rFonts w:ascii="Times New Roman" w:hAnsi="Times New Roman" w:cs="Times New Roman"/>
          <w:sz w:val="28"/>
          <w:szCs w:val="28"/>
        </w:rPr>
        <w:t>ения об установлении рыночной стоимости может быть оспорено в суде в порядке административного судопроизводства. Одновременно с оспариванием решения ЦТИ в суд может быть также заявлено требование об установлении кадастровой стоимости объекта недвижимости в</w:t>
      </w:r>
      <w:r>
        <w:rPr>
          <w:rFonts w:ascii="Times New Roman" w:hAnsi="Times New Roman" w:cs="Times New Roman"/>
          <w:sz w:val="28"/>
          <w:szCs w:val="28"/>
        </w:rPr>
        <w:t xml:space="preserve"> размере его рыночной стоимости.</w:t>
      </w:r>
    </w:p>
    <w:p w:rsidR="0039571B" w:rsidRDefault="00331FAE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Законодательство по теме: </w:t>
      </w:r>
      <w:r>
        <w:rPr>
          <w:rFonts w:ascii="Times New Roman" w:hAnsi="Times New Roman" w:cs="Times New Roman"/>
          <w:sz w:val="28"/>
          <w:szCs w:val="28"/>
        </w:rPr>
        <w:t>Федеральный закон от 03.07.2016 № 237-ФЗ «О государственной кадастровой оценке»</w:t>
      </w:r>
      <w:r w:rsidR="009752D3">
        <w:rPr>
          <w:rFonts w:ascii="Times New Roman" w:hAnsi="Times New Roman" w:cs="Times New Roman"/>
          <w:sz w:val="28"/>
          <w:szCs w:val="28"/>
        </w:rPr>
        <w:t>.</w:t>
      </w:r>
    </w:p>
    <w:p w:rsidR="0039571B" w:rsidRDefault="00331FAE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9525" distB="9525" distL="9525" distR="9525" simplePos="0" relativeHeight="3" behindDoc="0" locked="0" layoutInCell="0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205740</wp:posOffset>
                </wp:positionV>
                <wp:extent cx="5934075" cy="635"/>
                <wp:effectExtent l="9525" t="9525" r="9525" b="9525"/>
                <wp:wrapNone/>
                <wp:docPr id="2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19079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A7ABF" id="_x005F_x0000_s1026" o:spid="_x0000_s1026" style="position:absolute;z-index:3;visibility:visible;mso-wrap-style:square;mso-wrap-distance-left:.75pt;mso-wrap-distance-top:.75pt;mso-wrap-distance-right:.75pt;mso-wrap-distance-bottom:.75pt;mso-position-horizontal:absolute;mso-position-horizontal-relative:page;mso-position-vertical:absolute;mso-position-vertical-relative:text" from="84.5pt,16.2pt" to="551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" o:allowincell="f" strokecolor="#5b9bd5" strokeweight=".52997mm">
                <w10:wrap anchorx="page"/>
              </v:line>
            </w:pict>
          </mc:Fallback>
        </mc:AlternateContent>
      </w:r>
    </w:p>
    <w:p w:rsidR="0039571B" w:rsidRDefault="0039571B">
      <w:pPr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39571B" w:rsidRDefault="00331FAE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Контакты для СМИ</w:t>
      </w:r>
    </w:p>
    <w:p w:rsidR="0039571B" w:rsidRDefault="00331F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 уважением,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Пресс-служба филиала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ППК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Роскадастр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 Пермскому краю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kadastr.ru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press@59.kadastr.ru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vk.com/kadastr159</w:t>
      </w:r>
    </w:p>
    <w:p w:rsidR="0039571B" w:rsidRDefault="00331FAE">
      <w:pPr>
        <w:pStyle w:val="af3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Тел.: + 7 (342) 201-71-14 (2085)</w:t>
      </w:r>
    </w:p>
    <w:sectPr w:rsidR="003957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1B"/>
    <w:rsid w:val="00331FAE"/>
    <w:rsid w:val="0039571B"/>
    <w:rsid w:val="0097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1E05"/>
  <w15:docId w15:val="{70358E63-0C69-4A9F-BF35-9789B743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0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6">
    <w:name w:val="Выделенная цитата Знак"/>
    <w:uiPriority w:val="30"/>
    <w:qFormat/>
    <w:rPr>
      <w:i/>
    </w:rPr>
  </w:style>
  <w:style w:type="character" w:customStyle="1" w:styleId="a7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8">
    <w:name w:val="Нижний колонтитул Знак"/>
    <w:uiPriority w:val="99"/>
    <w:qFormat/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f1">
    <w:name w:val="line number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f2"/>
  </w:style>
  <w:style w:type="paragraph" w:customStyle="1" w:styleId="indexheading1">
    <w:name w:val="index heading1"/>
    <w:basedOn w:val="af2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Calibri" w:eastAsia="Calibri" w:hAnsi="Calibri" w:cs="Calibri"/>
      <w:sz w:val="22"/>
      <w:szCs w:val="22"/>
      <w:lang w:eastAsia="zh-CN"/>
    </w:rPr>
  </w:style>
  <w:style w:type="paragraph" w:styleId="af9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</w:style>
  <w:style w:type="paragraph" w:styleId="aff1">
    <w:name w:val="table of figures"/>
    <w:basedOn w:val="a"/>
    <w:uiPriority w:val="99"/>
    <w:unhideWhenUsed/>
    <w:qFormat/>
    <w:pPr>
      <w:spacing w:after="0"/>
    </w:p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2">
    <w:name w:val="Normal (Web)"/>
    <w:basedOn w:val="a"/>
    <w:qFormat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pPr>
      <w:widowControl w:val="0"/>
      <w:jc w:val="center"/>
    </w:pPr>
    <w:rPr>
      <w:rFonts w:ascii="PT Astra Serif" w:eastAsia="PT Astra Serif" w:hAnsi="PT Astra Serif" w:cs="PT Astra Serif"/>
      <w:sz w:val="28"/>
      <w:szCs w:val="24"/>
    </w:rPr>
  </w:style>
  <w:style w:type="paragraph" w:customStyle="1" w:styleId="15">
    <w:name w:val="Красная строка1"/>
    <w:basedOn w:val="Standard"/>
    <w:qFormat/>
    <w:pPr>
      <w:ind w:firstLine="709"/>
      <w:jc w:val="both"/>
    </w:pPr>
    <w:rPr>
      <w:sz w:val="21"/>
    </w:rPr>
  </w:style>
  <w:style w:type="paragraph" w:styleId="aff3">
    <w:name w:val="Revision"/>
    <w:uiPriority w:val="99"/>
    <w:semiHidden/>
    <w:qFormat/>
    <w:rPr>
      <w:rFonts w:ascii="Calibri" w:eastAsia="Calibri" w:hAnsi="Calibri" w:cs="Calibri"/>
      <w:sz w:val="22"/>
      <w:szCs w:val="22"/>
      <w:lang w:eastAsia="zh-CN"/>
    </w:rPr>
  </w:style>
  <w:style w:type="paragraph" w:styleId="af0">
    <w:name w:val="Balloon Text"/>
    <w:basedOn w:val="a"/>
    <w:link w:val="af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  <w:jc w:val="both"/>
    </w:pPr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---">
    <w:name w:val="основной-текст-с-отступом"/>
    <w:basedOn w:val="a"/>
    <w:qFormat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6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Джафаров Аслан Рустамович</dc:creator>
  <dc:description/>
  <cp:lastModifiedBy>Чубукова Александра Сергеевна</cp:lastModifiedBy>
  <cp:revision>17</cp:revision>
  <dcterms:created xsi:type="dcterms:W3CDTF">2025-04-15T11:51:00Z</dcterms:created>
  <dcterms:modified xsi:type="dcterms:W3CDTF">2025-05-29T04:48:00Z</dcterms:modified>
  <dc:language>ru-RU</dc:language>
</cp:coreProperties>
</file>